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330" w:lineRule="atLeast"/>
        <w:jc w:val="both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保卫管理员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等级认定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机构技术评估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标准</w:t>
      </w:r>
    </w:p>
    <w:tbl>
      <w:tblPr>
        <w:tblStyle w:val="6"/>
        <w:tblW w:w="134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310"/>
        <w:gridCol w:w="6673"/>
        <w:gridCol w:w="2672"/>
        <w:gridCol w:w="1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细则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评估方式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机构保障</w:t>
            </w:r>
          </w:p>
        </w:tc>
        <w:tc>
          <w:tcPr>
            <w:tcW w:w="13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征集条件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院校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已具备相关教育培训资质，包括技工院校、职业院校、设有应用学科的本科院校。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民办职业培训学校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已具备职业技能培训资质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机构提交资料，现场查看。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具有独立法人资格。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非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政府及其所属部门（事业单位、未与政府部门脱钩的社会团体）。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机构提交资料，现场查看。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申请机构及法定代表人在培训评价领域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违法违规或失信行为。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机构提交资料，现场查看。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社会团体、民营非企业等3年内民政部门年审合格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机构提交资料，现场查看。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社会团体、民营非企业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在民政部门非法社会组织名单中。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机构提交资料，现场查看。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企业3年内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在市场监管部门公布的企业经营异常目录内。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机构提交资料，现场查看。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申请机构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在人才评价、教学培训领域有不良记录。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机构提交资料，现场查看。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注册地址与实际等级认定、培训业务开展地址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相同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机构提交资料，现场查看。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场地保障</w:t>
            </w:r>
          </w:p>
        </w:tc>
        <w:tc>
          <w:tcPr>
            <w:tcW w:w="13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整体条件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自有或租赁（租赁期不少于5年）教学、实操训练场（馆）等3万平方米以上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具备封闭管理条件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（有封闭围墙及可封闭出入口），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视频监控全覆盖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查阅产权或租赁合同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，现场查看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室内场地符合安全、防火、通风、疏散等要求，室外场地符合实操训练要求。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查阅消防手续。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根据培训需求随时满足500人同时召开大型会议、开展集体授课、集中餐饮住宿等条件，且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住宿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房间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每间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最多容纳3人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机构提交资料，现场查看。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具备5人以上办公条件，办公桌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、电脑、打印机等配备齐全。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教室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分别设置可容纳全体学员和部分学员开展学习的教室，配备教学器材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现场查看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实操训练场地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应满足系统操作展示教学要求；室外场地应满足体能和防卫技术应用训练要求。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住宿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  <w:t>房间干净整洁，应有满足休息需要的床及床上用品，应有可闭锁门窗、空调，有独立卫生间、可淋浴。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人员保障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教师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  <w:t>应配备与办学规模相适应、结构合理的专兼职教师队伍，专职教师不少于教师总数的1/4，与保卫管理员专业相关专兼职教师队伍不少于5人，其中法律法规专业教师不少于1人、安全保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" w:eastAsia="zh-CN" w:bidi="ar-SA"/>
              </w:rPr>
              <w:t>卫相关专业教师不少于1人、警务实战技能专业教师不少于1人，且授课教师应具备</w:t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" w:eastAsia="zh-CN" w:bidi="ar-SA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" w:eastAsia="zh-CN" w:bidi="ar-SA"/>
              </w:rPr>
              <w:t>教师资格。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查阅教师资格证书，专职教师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查阅劳动合同及社保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，兼职教师查看聘书或协议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管理人员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  <w:t>应配备不少于5人的专职教学管理人员，专职教学管理人员应具有大专以上文化程度，有两年以上职业教育培训工作经历和教学管理经验。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查阅劳动合同及社保。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教学保障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教材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应具有与保卫管理员国家职业标准相适应的教学计划、大纲和教材。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机构提供资料，现场查看。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教学设备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应满足《保卫管理员国家职业技能标准（2020年版）》技术防范、应急管理等实操技术工作要求，其中技术防范设备标准符合《安全防范工程技术标准》（GB50348-2018）、《银行安全防范要求》(GA38-2021)、《医院安全技术防范系统要求》（GB/T31458-2015）、《中小学、幼儿园安全防范要求》GB/T29315-2022）、《普通高等学校安全技术防范系统要求》(GB/T31068-2014）、《石油石化系统治安反恐防范要求第1-6部分》（GA1551.1-2019)、《电力设施治安风险等级和安全防范要求》（GA 1089-2013）、《广播电视重点单位重要部位安全防范要求》（GA586-2020）、《公用电信设施保护安全等级要求》（YD/T 2664—2013）等行业技术防范要求（安全技术防范系统要求、治安反恐防范要求）。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否决项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经费保障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经费来源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举办者应由稳定可靠的经费来源，固定资产在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20万元以上。注册资金在10万元以上。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机构提供资料，现场查看。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资金管理办法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管理办法及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收费方案、公示方式。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机构提供资料，现场查看。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制度保障</w:t>
            </w: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含认定公告、报名、考场、组织实施、阅卷、成绩公示、证书打印、信息等涉及考务工作的管理制度，可单独设立。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有完善的管理制度。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违规违纪管理制度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有完善的管理制度。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场地设备管理制度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有完善的管理制度。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资料存档管理制度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有完善的管理制度。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现场查看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工作人员岗位职责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认定机构各部门、各岗位职责。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6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突发事件应急预案</w:t>
            </w:r>
          </w:p>
        </w:tc>
        <w:tc>
          <w:tcPr>
            <w:tcW w:w="6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含自然灾害、水、电、场地设备、疫情等突发事件应急处理预案及人员疏散预案。</w:t>
            </w:r>
          </w:p>
        </w:tc>
        <w:tc>
          <w:tcPr>
            <w:tcW w:w="26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现场查看。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jc w:val="both"/>
        <w:textAlignment w:val="auto"/>
        <w:rPr>
          <w:rFonts w:hint="eastAsia" w:ascii="仿宋" w:hAnsi="仿宋" w:eastAsia="仿宋" w:cs="方正仿宋_GBK"/>
          <w:sz w:val="10"/>
          <w:szCs w:val="10"/>
        </w:rPr>
      </w:pPr>
    </w:p>
    <w:sectPr>
      <w:footerReference r:id="rId3" w:type="default"/>
      <w:type w:val="continuous"/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YzA4YTg0Yzk1Y2RjYjkyOTU5MzJlMzNiY2ZlMjgifQ=="/>
  </w:docVars>
  <w:rsids>
    <w:rsidRoot w:val="EF7F7F4F"/>
    <w:rsid w:val="00447F9E"/>
    <w:rsid w:val="004535D4"/>
    <w:rsid w:val="0064007A"/>
    <w:rsid w:val="00691F29"/>
    <w:rsid w:val="006E28E3"/>
    <w:rsid w:val="007545BA"/>
    <w:rsid w:val="00904CE6"/>
    <w:rsid w:val="00CE2EB7"/>
    <w:rsid w:val="00DC030B"/>
    <w:rsid w:val="00F91C56"/>
    <w:rsid w:val="011C1363"/>
    <w:rsid w:val="078E0C06"/>
    <w:rsid w:val="09BEAE04"/>
    <w:rsid w:val="0DFB45CE"/>
    <w:rsid w:val="17814CA5"/>
    <w:rsid w:val="1EDF5AC5"/>
    <w:rsid w:val="1FBC64B9"/>
    <w:rsid w:val="20B277B9"/>
    <w:rsid w:val="21DE462B"/>
    <w:rsid w:val="2B5F17D7"/>
    <w:rsid w:val="30A80B98"/>
    <w:rsid w:val="36B8765C"/>
    <w:rsid w:val="38036D0F"/>
    <w:rsid w:val="3B3E5D3A"/>
    <w:rsid w:val="3BEC27C2"/>
    <w:rsid w:val="3F758407"/>
    <w:rsid w:val="40FB537D"/>
    <w:rsid w:val="47E745B3"/>
    <w:rsid w:val="49B05A74"/>
    <w:rsid w:val="564C7F44"/>
    <w:rsid w:val="5A6FBE0A"/>
    <w:rsid w:val="62C07992"/>
    <w:rsid w:val="63AD1C1F"/>
    <w:rsid w:val="67FB21AB"/>
    <w:rsid w:val="6B7B3C23"/>
    <w:rsid w:val="6EA6CFA7"/>
    <w:rsid w:val="6FE9A2BD"/>
    <w:rsid w:val="6FF72CD8"/>
    <w:rsid w:val="72FD5E36"/>
    <w:rsid w:val="73F3F98C"/>
    <w:rsid w:val="79FF7DF4"/>
    <w:rsid w:val="7ADFA8E1"/>
    <w:rsid w:val="7AFF173A"/>
    <w:rsid w:val="7CEAB81E"/>
    <w:rsid w:val="7FDEAABF"/>
    <w:rsid w:val="7FF5D675"/>
    <w:rsid w:val="7FFB7A9D"/>
    <w:rsid w:val="8FCDC7D6"/>
    <w:rsid w:val="8FF15A56"/>
    <w:rsid w:val="96EF80F1"/>
    <w:rsid w:val="B6BD0DF5"/>
    <w:rsid w:val="B6EE4390"/>
    <w:rsid w:val="B6F989AE"/>
    <w:rsid w:val="B7716DEC"/>
    <w:rsid w:val="BA2863B2"/>
    <w:rsid w:val="BCFAB73F"/>
    <w:rsid w:val="BD5EECA3"/>
    <w:rsid w:val="BF5754F4"/>
    <w:rsid w:val="BFEF0F6B"/>
    <w:rsid w:val="E21FC771"/>
    <w:rsid w:val="E8AFC1ED"/>
    <w:rsid w:val="EDEB0738"/>
    <w:rsid w:val="EF7F7F4F"/>
    <w:rsid w:val="F6FF4A5D"/>
    <w:rsid w:val="FBFA90F0"/>
    <w:rsid w:val="FF3F9229"/>
    <w:rsid w:val="FFB4438D"/>
    <w:rsid w:val="FFEE8E81"/>
    <w:rsid w:val="FFFB6291"/>
    <w:rsid w:val="FFFE5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1694</Words>
  <Characters>1806</Characters>
  <Lines>9</Lines>
  <Paragraphs>2</Paragraphs>
  <TotalTime>17</TotalTime>
  <ScaleCrop>false</ScaleCrop>
  <LinksUpToDate>false</LinksUpToDate>
  <CharactersWithSpaces>1808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2022-07-09T01:26:00Z</dcterms:created>
  <dc:creator>rst</dc:creator>
  <cp:lastModifiedBy>Administrator</cp:lastModifiedBy>
  <cp:lastPrinted>2023-08-24T09:33:00Z</cp:lastPrinted>
  <dcterms:modified xsi:type="dcterms:W3CDTF">2023-09-26T11:28:38Z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DE025472F09C45458507846D7B26EA2B_13</vt:lpwstr>
  </property>
</Properties>
</file>