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0F6" w:rsidRDefault="007A40F6" w:rsidP="007A40F6">
      <w:pP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附件1</w:t>
      </w:r>
    </w:p>
    <w:p w:rsidR="007A40F6" w:rsidRDefault="007A40F6" w:rsidP="007A40F6">
      <w:pPr>
        <w:spacing w:line="560" w:lineRule="exact"/>
        <w:jc w:val="center"/>
        <w:rPr>
          <w:rFonts w:ascii="Times New Roman" w:eastAsia="仿宋_GB2312" w:hAnsi="Times New Roman"/>
          <w:color w:val="000000"/>
          <w:sz w:val="32"/>
          <w:szCs w:val="32"/>
        </w:rPr>
      </w:pPr>
      <w:bookmarkStart w:id="0" w:name="_GoBack"/>
      <w:r>
        <w:rPr>
          <w:rFonts w:ascii="方正小标宋简体" w:eastAsia="方正小标宋简体" w:hAnsi="方正小标宋简体" w:cs="方正小标宋简体" w:hint="eastAsia"/>
          <w:color w:val="000000"/>
          <w:sz w:val="32"/>
          <w:szCs w:val="32"/>
        </w:rPr>
        <w:t>工伤预防监测指标体系</w:t>
      </w:r>
    </w:p>
    <w:tbl>
      <w:tblPr>
        <w:tblStyle w:val="a6"/>
        <w:tblW w:w="0" w:type="auto"/>
        <w:jc w:val="center"/>
        <w:tblInd w:w="0" w:type="dxa"/>
        <w:tblLayout w:type="fixed"/>
        <w:tblLook w:val="0000" w:firstRow="0" w:lastRow="0" w:firstColumn="0" w:lastColumn="0" w:noHBand="0" w:noVBand="0"/>
      </w:tblPr>
      <w:tblGrid>
        <w:gridCol w:w="2267"/>
        <w:gridCol w:w="2267"/>
        <w:gridCol w:w="2268"/>
        <w:gridCol w:w="2269"/>
      </w:tblGrid>
      <w:tr w:rsidR="007A40F6" w:rsidTr="004E53F2">
        <w:trPr>
          <w:jc w:val="center"/>
        </w:trPr>
        <w:tc>
          <w:tcPr>
            <w:tcW w:w="2267" w:type="dxa"/>
            <w:vAlign w:val="center"/>
          </w:tcPr>
          <w:bookmarkEnd w:id="0"/>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监测指标名称</w:t>
            </w: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监测指标1</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监测指标2</w:t>
            </w:r>
          </w:p>
        </w:tc>
        <w:tc>
          <w:tcPr>
            <w:tcW w:w="2269"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监测指标3</w:t>
            </w:r>
          </w:p>
        </w:tc>
      </w:tr>
      <w:tr w:rsidR="007A40F6" w:rsidTr="004E53F2">
        <w:trPr>
          <w:jc w:val="center"/>
        </w:trPr>
        <w:tc>
          <w:tcPr>
            <w:tcW w:w="2267" w:type="dxa"/>
            <w:vMerge w:val="restart"/>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工伤人员情况</w:t>
            </w: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人员信息</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工伤时间</w:t>
            </w:r>
          </w:p>
        </w:tc>
        <w:tc>
          <w:tcPr>
            <w:tcW w:w="2269" w:type="dxa"/>
            <w:vMerge w:val="restart"/>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工伤认定情形</w:t>
            </w:r>
          </w:p>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(7+3)</w:t>
            </w:r>
          </w:p>
        </w:tc>
      </w:tr>
      <w:tr w:rsidR="007A40F6" w:rsidTr="004E53F2">
        <w:trPr>
          <w:jc w:val="center"/>
        </w:trPr>
        <w:tc>
          <w:tcPr>
            <w:tcW w:w="2267"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单位名称</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工伤地点</w:t>
            </w:r>
          </w:p>
        </w:tc>
        <w:tc>
          <w:tcPr>
            <w:tcW w:w="2269"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r>
      <w:tr w:rsidR="007A40F6" w:rsidTr="004E53F2">
        <w:trPr>
          <w:jc w:val="center"/>
        </w:trPr>
        <w:tc>
          <w:tcPr>
            <w:tcW w:w="2267"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所属行业</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工伤部位</w:t>
            </w:r>
          </w:p>
        </w:tc>
        <w:tc>
          <w:tcPr>
            <w:tcW w:w="2269" w:type="dxa"/>
            <w:vMerge w:val="restart"/>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伤残等级</w:t>
            </w:r>
          </w:p>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(1-10)</w:t>
            </w:r>
          </w:p>
        </w:tc>
      </w:tr>
      <w:tr w:rsidR="007A40F6" w:rsidTr="004E53F2">
        <w:trPr>
          <w:jc w:val="center"/>
        </w:trPr>
        <w:tc>
          <w:tcPr>
            <w:tcW w:w="2267"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所在岗位</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事故类型</w:t>
            </w:r>
          </w:p>
        </w:tc>
        <w:tc>
          <w:tcPr>
            <w:tcW w:w="2269"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r>
      <w:tr w:rsidR="007A40F6" w:rsidTr="004E53F2">
        <w:trPr>
          <w:jc w:val="center"/>
        </w:trPr>
        <w:tc>
          <w:tcPr>
            <w:tcW w:w="2267" w:type="dxa"/>
            <w:vMerge w:val="restart"/>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用人单位</w:t>
            </w:r>
          </w:p>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工伤预防情况</w:t>
            </w: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单位名称</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工亡人数</w:t>
            </w:r>
          </w:p>
        </w:tc>
        <w:tc>
          <w:tcPr>
            <w:tcW w:w="2269" w:type="dxa"/>
            <w:vMerge w:val="restart"/>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单位工伤发生率</w:t>
            </w:r>
          </w:p>
        </w:tc>
      </w:tr>
      <w:tr w:rsidR="007A40F6" w:rsidTr="004E53F2">
        <w:trPr>
          <w:jc w:val="center"/>
        </w:trPr>
        <w:tc>
          <w:tcPr>
            <w:tcW w:w="2267"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所属行业</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工伤人数</w:t>
            </w:r>
          </w:p>
        </w:tc>
        <w:tc>
          <w:tcPr>
            <w:tcW w:w="2269"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r>
      <w:tr w:rsidR="007A40F6" w:rsidTr="004E53F2">
        <w:trPr>
          <w:jc w:val="center"/>
        </w:trPr>
        <w:tc>
          <w:tcPr>
            <w:tcW w:w="2267"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参保人数</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1-10级伤残人数</w:t>
            </w:r>
          </w:p>
        </w:tc>
        <w:tc>
          <w:tcPr>
            <w:tcW w:w="2269"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r>
      <w:tr w:rsidR="007A40F6" w:rsidTr="004E53F2">
        <w:trPr>
          <w:jc w:val="center"/>
        </w:trPr>
        <w:tc>
          <w:tcPr>
            <w:tcW w:w="2267" w:type="dxa"/>
            <w:vMerge w:val="restart"/>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地区</w:t>
            </w:r>
          </w:p>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工伤预防情况</w:t>
            </w: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上一年度征缴收入</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工伤预防项目总数</w:t>
            </w:r>
          </w:p>
        </w:tc>
        <w:tc>
          <w:tcPr>
            <w:tcW w:w="2269" w:type="dxa"/>
            <w:vMerge w:val="restart"/>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地区工伤发生率</w:t>
            </w:r>
          </w:p>
        </w:tc>
      </w:tr>
      <w:tr w:rsidR="007A40F6" w:rsidTr="004E53F2">
        <w:trPr>
          <w:jc w:val="center"/>
        </w:trPr>
        <w:tc>
          <w:tcPr>
            <w:tcW w:w="2267"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当年工伤预防费支出</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宣传项目数</w:t>
            </w:r>
          </w:p>
        </w:tc>
        <w:tc>
          <w:tcPr>
            <w:tcW w:w="2269"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r>
      <w:tr w:rsidR="007A40F6" w:rsidTr="004E53F2">
        <w:trPr>
          <w:jc w:val="center"/>
        </w:trPr>
        <w:tc>
          <w:tcPr>
            <w:tcW w:w="2267" w:type="dxa"/>
            <w:vMerge/>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p>
        </w:tc>
        <w:tc>
          <w:tcPr>
            <w:tcW w:w="2267"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宣传项目支出</w:t>
            </w:r>
          </w:p>
        </w:tc>
        <w:tc>
          <w:tcPr>
            <w:tcW w:w="2268" w:type="dxa"/>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培训项目数及培训人数</w:t>
            </w:r>
          </w:p>
        </w:tc>
        <w:tc>
          <w:tcPr>
            <w:tcW w:w="2269" w:type="dxa"/>
            <w:vMerge w:val="restart"/>
            <w:vAlign w:val="center"/>
          </w:tcPr>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地区重点行业</w:t>
            </w:r>
          </w:p>
          <w:p w:rsidR="007A40F6" w:rsidRDefault="007A40F6" w:rsidP="004E53F2">
            <w:pPr>
              <w:adjustRightInd w:val="0"/>
              <w:snapToGrid w:val="0"/>
              <w:spacing w:line="54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工伤发生率</w:t>
            </w:r>
          </w:p>
        </w:tc>
      </w:tr>
      <w:tr w:rsidR="007A40F6" w:rsidTr="004E53F2">
        <w:trPr>
          <w:jc w:val="center"/>
        </w:trPr>
        <w:tc>
          <w:tcPr>
            <w:tcW w:w="2267" w:type="dxa"/>
            <w:vMerge/>
            <w:vAlign w:val="center"/>
          </w:tcPr>
          <w:p w:rsidR="007A40F6" w:rsidRDefault="007A40F6" w:rsidP="004E53F2">
            <w:pPr>
              <w:adjustRightInd w:val="0"/>
              <w:snapToGrid w:val="0"/>
              <w:spacing w:line="560" w:lineRule="exact"/>
              <w:jc w:val="center"/>
              <w:rPr>
                <w:rFonts w:ascii="仿宋_GB2312" w:eastAsia="仿宋_GB2312" w:hAnsi="仿宋_GB2312" w:cs="仿宋_GB2312" w:hint="eastAsia"/>
                <w:color w:val="000000"/>
                <w:sz w:val="32"/>
                <w:szCs w:val="32"/>
              </w:rPr>
            </w:pPr>
          </w:p>
        </w:tc>
        <w:tc>
          <w:tcPr>
            <w:tcW w:w="2267" w:type="dxa"/>
            <w:vAlign w:val="center"/>
          </w:tcPr>
          <w:p w:rsidR="007A40F6" w:rsidRDefault="007A40F6" w:rsidP="004E53F2">
            <w:pPr>
              <w:adjustRightInd w:val="0"/>
              <w:snapToGrid w:val="0"/>
              <w:spacing w:line="56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培训项目支出</w:t>
            </w:r>
          </w:p>
        </w:tc>
        <w:tc>
          <w:tcPr>
            <w:tcW w:w="2268" w:type="dxa"/>
            <w:vAlign w:val="center"/>
          </w:tcPr>
          <w:p w:rsidR="007A40F6" w:rsidRDefault="007A40F6" w:rsidP="004E53F2">
            <w:pPr>
              <w:adjustRightInd w:val="0"/>
              <w:snapToGrid w:val="0"/>
              <w:spacing w:line="56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重点行业培训项目数及培训人数</w:t>
            </w:r>
          </w:p>
        </w:tc>
        <w:tc>
          <w:tcPr>
            <w:tcW w:w="2269" w:type="dxa"/>
            <w:vMerge/>
            <w:vAlign w:val="center"/>
          </w:tcPr>
          <w:p w:rsidR="007A40F6" w:rsidRDefault="007A40F6" w:rsidP="004E53F2">
            <w:pPr>
              <w:spacing w:line="560" w:lineRule="exact"/>
              <w:jc w:val="center"/>
              <w:rPr>
                <w:rFonts w:hint="eastAsia"/>
                <w:color w:val="000000"/>
                <w:sz w:val="32"/>
                <w:szCs w:val="32"/>
              </w:rPr>
            </w:pPr>
          </w:p>
        </w:tc>
      </w:tr>
    </w:tbl>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关于监测指标及说明：</w:t>
      </w:r>
    </w:p>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工伤发生率</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工伤认定参保人数</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工伤保险参保人数；</w:t>
      </w:r>
    </w:p>
    <w:p w:rsidR="007A40F6" w:rsidRDefault="007A40F6" w:rsidP="007A40F6">
      <w:pPr>
        <w:spacing w:line="560" w:lineRule="exact"/>
        <w:ind w:firstLineChars="200" w:firstLine="640"/>
        <w:rPr>
          <w:rFonts w:ascii="Times New Roman" w:eastAsia="仿宋_GB2312" w:hAnsi="Times New Roman" w:hint="eastAsia"/>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重点企业工伤事故发生率</w:t>
      </w:r>
      <w:r>
        <w:rPr>
          <w:rFonts w:ascii="Times New Roman" w:eastAsia="仿宋_GB2312" w:hAnsi="Times New Roman"/>
          <w:color w:val="000000"/>
          <w:sz w:val="32"/>
          <w:szCs w:val="32"/>
        </w:rPr>
        <w:t>=</w:t>
      </w:r>
      <w:r>
        <w:rPr>
          <w:rFonts w:ascii="Times New Roman" w:eastAsia="仿宋_GB2312" w:hAnsi="Times New Roman"/>
          <w:color w:val="000000"/>
          <w:sz w:val="32"/>
          <w:szCs w:val="32"/>
        </w:rPr>
        <w:t>重点企业当期工伤事故数</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重点企业当期工伤保险参保人数</w:t>
      </w:r>
      <w:r>
        <w:rPr>
          <w:rFonts w:ascii="Times New Roman" w:eastAsia="仿宋_GB2312" w:hAnsi="Times New Roman" w:hint="eastAsia"/>
          <w:color w:val="000000"/>
          <w:sz w:val="32"/>
          <w:szCs w:val="32"/>
        </w:rPr>
        <w:t>；</w:t>
      </w:r>
    </w:p>
    <w:p w:rsidR="007A40F6" w:rsidRDefault="007A40F6" w:rsidP="007A40F6">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新就业形态人员职业伤害发生率</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当年职业伤害人数</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当年职业伤害参保人数；</w:t>
      </w:r>
    </w:p>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4.</w:t>
      </w:r>
      <w:r>
        <w:rPr>
          <w:rFonts w:ascii="Times New Roman" w:eastAsia="仿宋_GB2312" w:hAnsi="Times New Roman" w:cs="仿宋_GB2312" w:hint="eastAsia"/>
          <w:color w:val="000000"/>
          <w:sz w:val="32"/>
          <w:szCs w:val="32"/>
        </w:rPr>
        <w:t>监测指标</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的人员信息应包含工伤职工姓名、年龄、公民身份号码、性别、参保状态等；</w:t>
      </w:r>
    </w:p>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5.</w:t>
      </w:r>
      <w:r>
        <w:rPr>
          <w:rFonts w:ascii="Times New Roman" w:eastAsia="仿宋_GB2312" w:hAnsi="Times New Roman" w:cs="仿宋_GB2312" w:hint="eastAsia"/>
          <w:color w:val="000000"/>
          <w:sz w:val="32"/>
          <w:szCs w:val="32"/>
        </w:rPr>
        <w:t>监测指标</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的所属行业按照现行有效国民经济行业分类标准执行；</w:t>
      </w:r>
    </w:p>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监测指标</w:t>
      </w: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的事故类型按照生产安全事故分类与编码标准（</w:t>
      </w:r>
      <w:r>
        <w:rPr>
          <w:rFonts w:ascii="Times New Roman" w:eastAsia="仿宋_GB2312" w:hAnsi="Times New Roman" w:cs="仿宋_GB2312" w:hint="eastAsia"/>
          <w:color w:val="000000"/>
          <w:sz w:val="32"/>
          <w:szCs w:val="32"/>
        </w:rPr>
        <w:t>GB6441-2025</w:t>
      </w:r>
      <w:r>
        <w:rPr>
          <w:rFonts w:ascii="Times New Roman" w:eastAsia="仿宋_GB2312" w:hAnsi="Times New Roman" w:cs="仿宋_GB2312" w:hint="eastAsia"/>
          <w:color w:val="000000"/>
          <w:sz w:val="32"/>
          <w:szCs w:val="32"/>
        </w:rPr>
        <w:t>）执行；</w:t>
      </w:r>
    </w:p>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7.</w:t>
      </w:r>
      <w:r>
        <w:rPr>
          <w:rFonts w:ascii="Times New Roman" w:eastAsia="仿宋_GB2312" w:hAnsi="Times New Roman" w:cs="仿宋_GB2312" w:hint="eastAsia"/>
          <w:color w:val="000000"/>
          <w:sz w:val="32"/>
          <w:szCs w:val="32"/>
        </w:rPr>
        <w:t>监测指标</w:t>
      </w:r>
      <w:r>
        <w:rPr>
          <w:rFonts w:ascii="Times New Roman" w:eastAsia="仿宋_GB2312" w:hAnsi="Times New Roman" w:cs="仿宋_GB2312" w:hint="eastAsia"/>
          <w:color w:val="000000"/>
          <w:sz w:val="32"/>
          <w:szCs w:val="32"/>
        </w:rPr>
        <w:t>3</w:t>
      </w:r>
      <w:r>
        <w:rPr>
          <w:rFonts w:ascii="Times New Roman" w:eastAsia="仿宋_GB2312" w:hAnsi="Times New Roman" w:cs="仿宋_GB2312" w:hint="eastAsia"/>
          <w:color w:val="000000"/>
          <w:sz w:val="32"/>
          <w:szCs w:val="32"/>
        </w:rPr>
        <w:t>的工伤认定情形是指《工伤保险条例》第</w:t>
      </w:r>
      <w:r>
        <w:rPr>
          <w:rFonts w:ascii="Times New Roman" w:eastAsia="仿宋_GB2312" w:hAnsi="Times New Roman" w:cs="仿宋_GB2312" w:hint="eastAsia"/>
          <w:color w:val="000000"/>
          <w:sz w:val="32"/>
          <w:szCs w:val="32"/>
        </w:rPr>
        <w:t>14</w:t>
      </w:r>
      <w:r>
        <w:rPr>
          <w:rFonts w:ascii="Times New Roman" w:eastAsia="仿宋_GB2312" w:hAnsi="Times New Roman" w:cs="仿宋_GB2312" w:hint="eastAsia"/>
          <w:color w:val="000000"/>
          <w:sz w:val="32"/>
          <w:szCs w:val="32"/>
        </w:rPr>
        <w:t>和</w:t>
      </w:r>
      <w:r>
        <w:rPr>
          <w:rFonts w:ascii="Times New Roman" w:eastAsia="仿宋_GB2312" w:hAnsi="Times New Roman" w:cs="仿宋_GB2312" w:hint="eastAsia"/>
          <w:color w:val="000000"/>
          <w:sz w:val="32"/>
          <w:szCs w:val="32"/>
        </w:rPr>
        <w:t>15</w:t>
      </w:r>
      <w:r>
        <w:rPr>
          <w:rFonts w:ascii="Times New Roman" w:eastAsia="仿宋_GB2312" w:hAnsi="Times New Roman" w:cs="仿宋_GB2312" w:hint="eastAsia"/>
          <w:color w:val="000000"/>
          <w:sz w:val="32"/>
          <w:szCs w:val="32"/>
        </w:rPr>
        <w:t>条规定的情形；</w:t>
      </w:r>
    </w:p>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8.</w:t>
      </w:r>
      <w:r>
        <w:rPr>
          <w:rFonts w:ascii="Times New Roman" w:eastAsia="仿宋_GB2312" w:hAnsi="Times New Roman" w:cs="仿宋_GB2312" w:hint="eastAsia"/>
          <w:color w:val="000000"/>
          <w:sz w:val="32"/>
          <w:szCs w:val="32"/>
        </w:rPr>
        <w:t>监测指标不需要由个人或用人单位填报，优先通过社会保险生产数据、统计调查数据、工作情况获取。用人单位工伤预防情况监测关注发生工伤事故或实施工伤预防项目的用人单位，没有发生事故的单位不需要监测；</w:t>
      </w:r>
    </w:p>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9.</w:t>
      </w:r>
      <w:r>
        <w:rPr>
          <w:rFonts w:ascii="Times New Roman" w:eastAsia="仿宋_GB2312" w:hAnsi="Times New Roman" w:cs="仿宋_GB2312" w:hint="eastAsia"/>
          <w:color w:val="000000"/>
          <w:sz w:val="32"/>
          <w:szCs w:val="32"/>
        </w:rPr>
        <w:t>地区工伤预防开展情况监测指标由社会保险行政部门或经办机构根据实际按年度监测；</w:t>
      </w:r>
    </w:p>
    <w:p w:rsidR="007A40F6" w:rsidRDefault="007A40F6" w:rsidP="007A40F6">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10.</w:t>
      </w:r>
      <w:r>
        <w:rPr>
          <w:rFonts w:ascii="Times New Roman" w:eastAsia="仿宋_GB2312" w:hAnsi="Times New Roman" w:cs="仿宋_GB2312" w:hint="eastAsia"/>
          <w:color w:val="000000"/>
          <w:sz w:val="32"/>
          <w:szCs w:val="32"/>
        </w:rPr>
        <w:t>根据工作需要开展监测，监测数据用于工伤预防项目确定、实施、评估等工作，做好信息保护，监测数据不对外公开发布；</w:t>
      </w:r>
    </w:p>
    <w:p w:rsidR="007A40F6" w:rsidRDefault="007A40F6" w:rsidP="007A40F6">
      <w:pPr>
        <w:ind w:firstLineChars="200" w:firstLine="640"/>
        <w:rPr>
          <w:rFonts w:ascii="仿宋_GB2312" w:eastAsia="仿宋_GB2312" w:hAnsi="仿宋_GB2312" w:cs="仿宋_GB2312" w:hint="eastAsia"/>
          <w:color w:val="000000"/>
          <w:sz w:val="32"/>
          <w:szCs w:val="32"/>
        </w:rPr>
      </w:pP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监测指标中征缴收入、工伤预防费支出的单位为万元，工伤预防项目数的单位为个。</w:t>
      </w:r>
    </w:p>
    <w:p w:rsidR="007A40F6" w:rsidRDefault="007A40F6" w:rsidP="007A40F6">
      <w:pPr>
        <w:rPr>
          <w:rFonts w:ascii="方正黑体_GBK" w:eastAsia="方正黑体_GBK" w:hAnsi="方正黑体_GBK" w:cs="方正黑体_GBK" w:hint="eastAsia"/>
          <w:sz w:val="32"/>
          <w:szCs w:val="32"/>
        </w:rPr>
      </w:pPr>
    </w:p>
    <w:p w:rsidR="000A36F2" w:rsidRPr="007A40F6" w:rsidRDefault="007A40F6"/>
    <w:sectPr w:rsidR="000A36F2" w:rsidRPr="007A40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0F6" w:rsidRDefault="007A40F6" w:rsidP="007A40F6">
      <w:r>
        <w:separator/>
      </w:r>
    </w:p>
  </w:endnote>
  <w:endnote w:type="continuationSeparator" w:id="0">
    <w:p w:rsidR="007A40F6" w:rsidRDefault="007A40F6" w:rsidP="007A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Arial Unicode MS"/>
    <w:charset w:val="86"/>
    <w:family w:val="auto"/>
    <w:pitch w:val="default"/>
    <w:sig w:usb0="00000000" w:usb1="08000000" w:usb2="00000000" w:usb3="00000000" w:csb0="00040000" w:csb1="00000000"/>
  </w:font>
  <w:font w:name="仿宋_GB2312">
    <w:altName w:val="仿宋"/>
    <w:charset w:val="00"/>
    <w:family w:val="auto"/>
    <w:pitch w:val="default"/>
    <w:sig w:usb0="00000000" w:usb1="00000000" w:usb2="00000000" w:usb3="00000000" w:csb0="00040000" w:csb1="00000000"/>
  </w:font>
  <w:font w:name="方正小标宋简体">
    <w:altName w:val="Arial Unicode MS"/>
    <w:charset w:val="86"/>
    <w:family w:val="auto"/>
    <w:pitch w:val="default"/>
    <w:sig w:usb0="00000000"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0F6" w:rsidRDefault="007A40F6" w:rsidP="007A40F6">
      <w:r>
        <w:separator/>
      </w:r>
    </w:p>
  </w:footnote>
  <w:footnote w:type="continuationSeparator" w:id="0">
    <w:p w:rsidR="007A40F6" w:rsidRDefault="007A40F6" w:rsidP="007A40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F8A"/>
    <w:rsid w:val="000916C5"/>
    <w:rsid w:val="00266C70"/>
    <w:rsid w:val="003A1901"/>
    <w:rsid w:val="00776F8A"/>
    <w:rsid w:val="007A4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A40F6"/>
    <w:pPr>
      <w:widowControl w:val="0"/>
      <w:suppressAutoHyphens/>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7A40F6"/>
    <w:pPr>
      <w:pBdr>
        <w:bottom w:val="single" w:sz="6" w:space="1" w:color="auto"/>
      </w:pBdr>
      <w:tabs>
        <w:tab w:val="center" w:pos="4153"/>
        <w:tab w:val="right" w:pos="8306"/>
      </w:tabs>
      <w:suppressAutoHyphens w:val="0"/>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7A40F6"/>
    <w:rPr>
      <w:sz w:val="18"/>
      <w:szCs w:val="18"/>
    </w:rPr>
  </w:style>
  <w:style w:type="paragraph" w:styleId="a5">
    <w:name w:val="footer"/>
    <w:basedOn w:val="a"/>
    <w:link w:val="Char0"/>
    <w:uiPriority w:val="99"/>
    <w:unhideWhenUsed/>
    <w:rsid w:val="007A40F6"/>
    <w:pPr>
      <w:tabs>
        <w:tab w:val="center" w:pos="4153"/>
        <w:tab w:val="right" w:pos="8306"/>
      </w:tabs>
      <w:suppressAutoHyphens w:val="0"/>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7A40F6"/>
    <w:rPr>
      <w:sz w:val="18"/>
      <w:szCs w:val="18"/>
    </w:rPr>
  </w:style>
  <w:style w:type="table" w:styleId="a6">
    <w:name w:val="Table Grid"/>
    <w:basedOn w:val="a2"/>
    <w:qFormat/>
    <w:rsid w:val="007A40F6"/>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Normal Indent"/>
    <w:basedOn w:val="a"/>
    <w:uiPriority w:val="99"/>
    <w:semiHidden/>
    <w:unhideWhenUsed/>
    <w:rsid w:val="007A40F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A40F6"/>
    <w:pPr>
      <w:widowControl w:val="0"/>
      <w:suppressAutoHyphens/>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7A40F6"/>
    <w:pPr>
      <w:pBdr>
        <w:bottom w:val="single" w:sz="6" w:space="1" w:color="auto"/>
      </w:pBdr>
      <w:tabs>
        <w:tab w:val="center" w:pos="4153"/>
        <w:tab w:val="right" w:pos="8306"/>
      </w:tabs>
      <w:suppressAutoHyphens w:val="0"/>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7A40F6"/>
    <w:rPr>
      <w:sz w:val="18"/>
      <w:szCs w:val="18"/>
    </w:rPr>
  </w:style>
  <w:style w:type="paragraph" w:styleId="a5">
    <w:name w:val="footer"/>
    <w:basedOn w:val="a"/>
    <w:link w:val="Char0"/>
    <w:uiPriority w:val="99"/>
    <w:unhideWhenUsed/>
    <w:rsid w:val="007A40F6"/>
    <w:pPr>
      <w:tabs>
        <w:tab w:val="center" w:pos="4153"/>
        <w:tab w:val="right" w:pos="8306"/>
      </w:tabs>
      <w:suppressAutoHyphens w:val="0"/>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7A40F6"/>
    <w:rPr>
      <w:sz w:val="18"/>
      <w:szCs w:val="18"/>
    </w:rPr>
  </w:style>
  <w:style w:type="table" w:styleId="a6">
    <w:name w:val="Table Grid"/>
    <w:basedOn w:val="a2"/>
    <w:qFormat/>
    <w:rsid w:val="007A40F6"/>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Normal Indent"/>
    <w:basedOn w:val="a"/>
    <w:uiPriority w:val="99"/>
    <w:semiHidden/>
    <w:unhideWhenUsed/>
    <w:rsid w:val="007A40F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2026-09-07T03:49:00Z</dcterms:created>
  <dcterms:modified xsi:type="dcterms:W3CDTF">2026-09-07T03:50:00Z</dcterms:modified>
</cp:coreProperties>
</file>